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F5B" w:rsidRDefault="000E46A8">
      <w:pPr>
        <w:rPr>
          <w:b/>
        </w:rPr>
      </w:pPr>
      <w:r>
        <w:rPr>
          <w:b/>
        </w:rPr>
        <w:t>Weekly Science and Foundation Subjects Planning</w:t>
      </w:r>
      <w:r>
        <w:rPr>
          <w:b/>
        </w:rPr>
        <w:tab/>
      </w:r>
      <w:r>
        <w:rPr>
          <w:b/>
        </w:rPr>
        <w:tab/>
      </w:r>
      <w:r>
        <w:rPr>
          <w:b/>
        </w:rPr>
        <w:tab/>
      </w:r>
      <w:r>
        <w:rPr>
          <w:b/>
        </w:rPr>
        <w:tab/>
      </w:r>
      <w:r w:rsidR="00E8571D">
        <w:rPr>
          <w:b/>
        </w:rPr>
        <w:t>Bees Class</w:t>
      </w:r>
      <w:r w:rsidR="00E8571D">
        <w:rPr>
          <w:b/>
        </w:rPr>
        <w:tab/>
      </w:r>
      <w:r w:rsidR="00E8571D">
        <w:rPr>
          <w:b/>
        </w:rPr>
        <w:tab/>
      </w:r>
      <w:r w:rsidR="00E8571D">
        <w:rPr>
          <w:b/>
        </w:rPr>
        <w:tab/>
      </w:r>
      <w:r w:rsidR="003F6148">
        <w:rPr>
          <w:b/>
        </w:rPr>
        <w:tab/>
      </w:r>
      <w:r w:rsidR="003F6148">
        <w:rPr>
          <w:b/>
        </w:rPr>
        <w:tab/>
      </w:r>
      <w:r w:rsidR="003F6148">
        <w:rPr>
          <w:b/>
        </w:rPr>
        <w:tab/>
        <w:t xml:space="preserve">w/b: </w:t>
      </w:r>
      <w:r w:rsidR="00ED76C9">
        <w:rPr>
          <w:b/>
        </w:rPr>
        <w:t>3</w:t>
      </w:r>
      <w:r w:rsidR="008A688D">
        <w:rPr>
          <w:b/>
        </w:rPr>
        <w:t>0</w:t>
      </w:r>
      <w:r w:rsidR="00C06608">
        <w:rPr>
          <w:b/>
        </w:rPr>
        <w:t>.11</w:t>
      </w:r>
      <w:r>
        <w:rPr>
          <w:b/>
        </w:rPr>
        <w:t>.2020</w:t>
      </w:r>
    </w:p>
    <w:tbl>
      <w:tblPr>
        <w:tblStyle w:val="a"/>
        <w:tblW w:w="5159"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69"/>
        <w:gridCol w:w="1537"/>
        <w:gridCol w:w="5376"/>
        <w:gridCol w:w="4534"/>
        <w:gridCol w:w="1559"/>
        <w:gridCol w:w="1702"/>
      </w:tblGrid>
      <w:tr w:rsidR="00610D37" w:rsidRPr="00D148D9" w:rsidTr="00105B36">
        <w:trPr>
          <w:trHeight w:val="432"/>
        </w:trPr>
        <w:tc>
          <w:tcPr>
            <w:tcW w:w="368" w:type="pct"/>
            <w:shd w:val="clear" w:color="auto" w:fill="E2EFD9"/>
            <w:vAlign w:val="center"/>
          </w:tcPr>
          <w:p w:rsidR="00712F5B" w:rsidRPr="00F218BF" w:rsidRDefault="00712F5B">
            <w:pPr>
              <w:jc w:val="center"/>
              <w:rPr>
                <w:b/>
                <w:sz w:val="20"/>
              </w:rPr>
            </w:pPr>
          </w:p>
        </w:tc>
        <w:tc>
          <w:tcPr>
            <w:tcW w:w="484" w:type="pct"/>
            <w:shd w:val="clear" w:color="auto" w:fill="E2EFD9"/>
            <w:vAlign w:val="center"/>
          </w:tcPr>
          <w:p w:rsidR="00712F5B" w:rsidRPr="00F218BF" w:rsidRDefault="000E46A8">
            <w:pPr>
              <w:jc w:val="center"/>
              <w:rPr>
                <w:b/>
                <w:sz w:val="20"/>
              </w:rPr>
            </w:pPr>
            <w:r w:rsidRPr="00F218BF">
              <w:rPr>
                <w:b/>
                <w:sz w:val="20"/>
              </w:rPr>
              <w:t>Learning objective</w:t>
            </w:r>
          </w:p>
        </w:tc>
        <w:tc>
          <w:tcPr>
            <w:tcW w:w="1693" w:type="pct"/>
            <w:shd w:val="clear" w:color="auto" w:fill="E2EFD9"/>
            <w:vAlign w:val="center"/>
          </w:tcPr>
          <w:p w:rsidR="00712F5B" w:rsidRPr="00F218BF" w:rsidRDefault="000E46A8">
            <w:pPr>
              <w:jc w:val="center"/>
              <w:rPr>
                <w:b/>
                <w:sz w:val="20"/>
              </w:rPr>
            </w:pPr>
            <w:r w:rsidRPr="00F218BF">
              <w:rPr>
                <w:b/>
                <w:sz w:val="20"/>
              </w:rPr>
              <w:t>Main teaching</w:t>
            </w:r>
          </w:p>
        </w:tc>
        <w:tc>
          <w:tcPr>
            <w:tcW w:w="1428" w:type="pct"/>
            <w:shd w:val="clear" w:color="auto" w:fill="E2EFD9"/>
            <w:vAlign w:val="center"/>
          </w:tcPr>
          <w:p w:rsidR="00712F5B" w:rsidRPr="00F218BF" w:rsidRDefault="000E46A8">
            <w:pPr>
              <w:jc w:val="center"/>
              <w:rPr>
                <w:b/>
                <w:sz w:val="20"/>
              </w:rPr>
            </w:pPr>
            <w:r w:rsidRPr="00F218BF">
              <w:rPr>
                <w:b/>
                <w:sz w:val="20"/>
              </w:rPr>
              <w:t>Activity</w:t>
            </w:r>
          </w:p>
        </w:tc>
        <w:tc>
          <w:tcPr>
            <w:tcW w:w="491" w:type="pct"/>
            <w:shd w:val="clear" w:color="auto" w:fill="E2EFD9"/>
            <w:vAlign w:val="center"/>
          </w:tcPr>
          <w:p w:rsidR="00712F5B" w:rsidRPr="00F218BF" w:rsidRDefault="000E46A8">
            <w:pPr>
              <w:jc w:val="center"/>
              <w:rPr>
                <w:b/>
                <w:sz w:val="20"/>
              </w:rPr>
            </w:pPr>
            <w:r w:rsidRPr="00F218BF">
              <w:rPr>
                <w:b/>
                <w:sz w:val="20"/>
              </w:rPr>
              <w:t>Resources</w:t>
            </w:r>
          </w:p>
        </w:tc>
        <w:tc>
          <w:tcPr>
            <w:tcW w:w="536" w:type="pct"/>
            <w:shd w:val="clear" w:color="auto" w:fill="E2EFD9"/>
            <w:vAlign w:val="center"/>
          </w:tcPr>
          <w:p w:rsidR="00712F5B" w:rsidRPr="00F218BF" w:rsidRDefault="000E46A8">
            <w:pPr>
              <w:jc w:val="center"/>
              <w:rPr>
                <w:b/>
                <w:sz w:val="20"/>
              </w:rPr>
            </w:pPr>
            <w:r w:rsidRPr="00F218BF">
              <w:rPr>
                <w:b/>
                <w:sz w:val="20"/>
              </w:rPr>
              <w:t>Vocabulary</w:t>
            </w:r>
          </w:p>
        </w:tc>
      </w:tr>
      <w:tr w:rsidR="00610D37" w:rsidRPr="00D148D9" w:rsidTr="00105B36">
        <w:trPr>
          <w:trHeight w:val="1315"/>
        </w:trPr>
        <w:tc>
          <w:tcPr>
            <w:tcW w:w="368" w:type="pct"/>
            <w:vAlign w:val="center"/>
          </w:tcPr>
          <w:p w:rsidR="008E527F" w:rsidRPr="00F218BF" w:rsidRDefault="008E527F" w:rsidP="008E527F">
            <w:pPr>
              <w:jc w:val="center"/>
              <w:rPr>
                <w:b/>
                <w:sz w:val="20"/>
              </w:rPr>
            </w:pPr>
            <w:r w:rsidRPr="00F218BF">
              <w:rPr>
                <w:b/>
                <w:sz w:val="20"/>
              </w:rPr>
              <w:t>Science</w:t>
            </w:r>
          </w:p>
        </w:tc>
        <w:tc>
          <w:tcPr>
            <w:tcW w:w="484" w:type="pct"/>
          </w:tcPr>
          <w:p w:rsidR="008E527F" w:rsidRPr="008E527F" w:rsidRDefault="00ED76C9" w:rsidP="00E74D3A">
            <w:pPr>
              <w:rPr>
                <w:sz w:val="20"/>
                <w:szCs w:val="20"/>
              </w:rPr>
            </w:pPr>
            <w:r>
              <w:rPr>
                <w:sz w:val="20"/>
                <w:szCs w:val="20"/>
              </w:rPr>
              <w:t xml:space="preserve">LO: </w:t>
            </w:r>
            <w:r w:rsidR="008A688D">
              <w:rPr>
                <w:sz w:val="20"/>
                <w:szCs w:val="20"/>
              </w:rPr>
              <w:t>investigate which objects are best at absorbing sound.</w:t>
            </w:r>
          </w:p>
        </w:tc>
        <w:tc>
          <w:tcPr>
            <w:tcW w:w="1693" w:type="pct"/>
          </w:tcPr>
          <w:p w:rsidR="008A688D" w:rsidRPr="008A688D" w:rsidRDefault="008A688D" w:rsidP="008A688D">
            <w:pPr>
              <w:pStyle w:val="Heading3"/>
              <w:shd w:val="clear" w:color="auto" w:fill="FFFFFF"/>
              <w:spacing w:before="0" w:after="0"/>
              <w:rPr>
                <w:rFonts w:asciiTheme="minorHAnsi" w:hAnsiTheme="minorHAnsi"/>
                <w:sz w:val="20"/>
              </w:rPr>
            </w:pPr>
            <w:r w:rsidRPr="008A688D">
              <w:rPr>
                <w:rFonts w:asciiTheme="minorHAnsi" w:hAnsiTheme="minorHAnsi"/>
                <w:b w:val="0"/>
                <w:bCs/>
                <w:color w:val="000000"/>
                <w:sz w:val="20"/>
                <w:szCs w:val="24"/>
              </w:rPr>
              <w:t>A challenge has been set to</w:t>
            </w:r>
            <w:r w:rsidRPr="008A688D">
              <w:rPr>
                <w:rFonts w:asciiTheme="minorHAnsi" w:hAnsiTheme="minorHAnsi"/>
                <w:b w:val="0"/>
                <w:bCs/>
                <w:color w:val="000000"/>
                <w:sz w:val="20"/>
                <w:szCs w:val="24"/>
              </w:rPr>
              <w:t xml:space="preserve"> soundproof a room so noisy music cannot be heard</w:t>
            </w:r>
            <w:r w:rsidRPr="008A688D">
              <w:rPr>
                <w:rFonts w:asciiTheme="minorHAnsi" w:hAnsiTheme="minorHAnsi"/>
                <w:b w:val="0"/>
                <w:bCs/>
                <w:color w:val="000000"/>
                <w:sz w:val="20"/>
                <w:szCs w:val="24"/>
              </w:rPr>
              <w:t>. What material(s) should be used to be most effective for this task?  </w:t>
            </w:r>
          </w:p>
          <w:p w:rsidR="00ED76C9" w:rsidRPr="008A688D" w:rsidRDefault="00ED76C9" w:rsidP="006A662E">
            <w:pPr>
              <w:rPr>
                <w:rFonts w:asciiTheme="minorHAnsi" w:hAnsiTheme="minorHAnsi"/>
                <w:sz w:val="20"/>
              </w:rPr>
            </w:pPr>
          </w:p>
        </w:tc>
        <w:tc>
          <w:tcPr>
            <w:tcW w:w="1428" w:type="pct"/>
          </w:tcPr>
          <w:p w:rsidR="00ED76C9" w:rsidRPr="006A662E" w:rsidRDefault="008A688D" w:rsidP="006A662E">
            <w:pPr>
              <w:rPr>
                <w:sz w:val="20"/>
              </w:rPr>
            </w:pPr>
            <w:r>
              <w:rPr>
                <w:sz w:val="20"/>
              </w:rPr>
              <w:t xml:space="preserve">Set up a radio / musical player / mobile phone inside a shoe box. With no coverings, use a percentage to work out how clearly you can hear the music. Repeat this with different covering by wrapping the shoe box in the material, e.g. cloth, bubble wrap, tin foil, etc. Create a results table to show your findings. </w:t>
            </w:r>
          </w:p>
        </w:tc>
        <w:tc>
          <w:tcPr>
            <w:tcW w:w="491" w:type="pct"/>
          </w:tcPr>
          <w:p w:rsidR="00511F6C" w:rsidRPr="006A662E" w:rsidRDefault="008A688D" w:rsidP="008E527F">
            <w:pPr>
              <w:rPr>
                <w:sz w:val="20"/>
                <w:szCs w:val="20"/>
              </w:rPr>
            </w:pPr>
            <w:r>
              <w:rPr>
                <w:sz w:val="20"/>
                <w:szCs w:val="20"/>
              </w:rPr>
              <w:t>Radio or music player, shoe box, 5 different coverings (tin foil, bubble wrap, cloth, etc.)</w:t>
            </w:r>
          </w:p>
        </w:tc>
        <w:tc>
          <w:tcPr>
            <w:tcW w:w="536" w:type="pct"/>
          </w:tcPr>
          <w:p w:rsidR="008E527F" w:rsidRPr="006A662E" w:rsidRDefault="008A688D" w:rsidP="008E527F">
            <w:pPr>
              <w:rPr>
                <w:sz w:val="20"/>
                <w:szCs w:val="20"/>
              </w:rPr>
            </w:pPr>
            <w:r>
              <w:rPr>
                <w:sz w:val="20"/>
                <w:szCs w:val="20"/>
              </w:rPr>
              <w:t>Sound proof, absorb, material, sound.</w:t>
            </w:r>
            <w:bookmarkStart w:id="0" w:name="_GoBack"/>
            <w:bookmarkEnd w:id="0"/>
          </w:p>
        </w:tc>
      </w:tr>
      <w:tr w:rsidR="00E74D3A" w:rsidRPr="00D148D9" w:rsidTr="00105B36">
        <w:trPr>
          <w:trHeight w:val="1274"/>
        </w:trPr>
        <w:tc>
          <w:tcPr>
            <w:tcW w:w="368" w:type="pct"/>
            <w:vAlign w:val="center"/>
          </w:tcPr>
          <w:p w:rsidR="00E74D3A" w:rsidRPr="00F218BF" w:rsidRDefault="00E74D3A" w:rsidP="00E74D3A">
            <w:pPr>
              <w:jc w:val="center"/>
              <w:rPr>
                <w:b/>
                <w:sz w:val="20"/>
              </w:rPr>
            </w:pPr>
            <w:bookmarkStart w:id="1" w:name="_heading=h.gjdgxs" w:colFirst="0" w:colLast="0"/>
            <w:bookmarkEnd w:id="1"/>
            <w:r w:rsidRPr="00F218BF">
              <w:rPr>
                <w:b/>
                <w:sz w:val="20"/>
              </w:rPr>
              <w:t xml:space="preserve">Art / Design Technology </w:t>
            </w:r>
            <w:r w:rsidRPr="00F218BF">
              <w:rPr>
                <w:sz w:val="20"/>
              </w:rPr>
              <w:t>(alternate weeks)</w:t>
            </w:r>
          </w:p>
        </w:tc>
        <w:tc>
          <w:tcPr>
            <w:tcW w:w="484" w:type="pct"/>
          </w:tcPr>
          <w:p w:rsidR="00E74D3A" w:rsidRPr="00E74D3A" w:rsidRDefault="00E74D3A" w:rsidP="00E74D3A">
            <w:pPr>
              <w:rPr>
                <w:sz w:val="20"/>
              </w:rPr>
            </w:pPr>
            <w:r>
              <w:rPr>
                <w:sz w:val="20"/>
              </w:rPr>
              <w:t xml:space="preserve">LO: </w:t>
            </w:r>
            <w:r w:rsidRPr="00E74D3A">
              <w:rPr>
                <w:sz w:val="20"/>
              </w:rPr>
              <w:t>to finish the design on the t shirt</w:t>
            </w:r>
          </w:p>
        </w:tc>
        <w:tc>
          <w:tcPr>
            <w:tcW w:w="1693" w:type="pct"/>
          </w:tcPr>
          <w:p w:rsidR="00E74D3A" w:rsidRPr="00E74D3A" w:rsidRDefault="00E74D3A" w:rsidP="00E74D3A">
            <w:pPr>
              <w:spacing w:after="240"/>
              <w:rPr>
                <w:sz w:val="20"/>
              </w:rPr>
            </w:pPr>
            <w:r w:rsidRPr="00E74D3A">
              <w:rPr>
                <w:sz w:val="20"/>
              </w:rPr>
              <w:t xml:space="preserve">Discuss changes to the designs in light of the experimentation in the previous lesson.  </w:t>
            </w:r>
          </w:p>
          <w:p w:rsidR="00E74D3A" w:rsidRPr="00E74D3A" w:rsidRDefault="00E74D3A" w:rsidP="00E74D3A">
            <w:pPr>
              <w:spacing w:after="240"/>
              <w:rPr>
                <w:sz w:val="20"/>
              </w:rPr>
            </w:pPr>
          </w:p>
        </w:tc>
        <w:tc>
          <w:tcPr>
            <w:tcW w:w="1428" w:type="pct"/>
          </w:tcPr>
          <w:p w:rsidR="00E74D3A" w:rsidRPr="00E74D3A" w:rsidRDefault="00E74D3A" w:rsidP="00E74D3A">
            <w:pPr>
              <w:spacing w:after="240"/>
              <w:rPr>
                <w:sz w:val="20"/>
              </w:rPr>
            </w:pPr>
            <w:r w:rsidRPr="00E74D3A">
              <w:rPr>
                <w:sz w:val="20"/>
              </w:rPr>
              <w:t>Add design to t-shirt using chosen materials and techniques</w:t>
            </w:r>
          </w:p>
          <w:p w:rsidR="00E74D3A" w:rsidRPr="00E74D3A" w:rsidRDefault="00E74D3A" w:rsidP="00E74D3A">
            <w:pPr>
              <w:spacing w:after="240"/>
              <w:rPr>
                <w:sz w:val="20"/>
              </w:rPr>
            </w:pPr>
          </w:p>
        </w:tc>
        <w:tc>
          <w:tcPr>
            <w:tcW w:w="491" w:type="pct"/>
          </w:tcPr>
          <w:p w:rsidR="00E74D3A" w:rsidRPr="00E74D3A" w:rsidRDefault="00E74D3A" w:rsidP="00E74D3A">
            <w:pPr>
              <w:rPr>
                <w:sz w:val="20"/>
              </w:rPr>
            </w:pPr>
            <w:r w:rsidRPr="00E74D3A">
              <w:rPr>
                <w:sz w:val="20"/>
              </w:rPr>
              <w:t xml:space="preserve">fabric pens, crayons, fabric glue, fabric, </w:t>
            </w:r>
          </w:p>
        </w:tc>
        <w:tc>
          <w:tcPr>
            <w:tcW w:w="536" w:type="pct"/>
          </w:tcPr>
          <w:p w:rsidR="00E74D3A" w:rsidRPr="006A662E" w:rsidRDefault="00E74D3A" w:rsidP="00E74D3A">
            <w:pPr>
              <w:rPr>
                <w:sz w:val="20"/>
              </w:rPr>
            </w:pPr>
            <w:r>
              <w:rPr>
                <w:sz w:val="20"/>
              </w:rPr>
              <w:t>Techniques, painting, sewing, gluing, threading.</w:t>
            </w:r>
          </w:p>
        </w:tc>
      </w:tr>
      <w:tr w:rsidR="00610D37" w:rsidRPr="00D148D9" w:rsidTr="00105B36">
        <w:trPr>
          <w:trHeight w:val="1120"/>
        </w:trPr>
        <w:tc>
          <w:tcPr>
            <w:tcW w:w="368" w:type="pct"/>
            <w:vAlign w:val="center"/>
          </w:tcPr>
          <w:p w:rsidR="00C06608" w:rsidRPr="00F218BF" w:rsidRDefault="00C06608" w:rsidP="00C06608">
            <w:pPr>
              <w:jc w:val="center"/>
              <w:rPr>
                <w:b/>
                <w:sz w:val="20"/>
              </w:rPr>
            </w:pPr>
            <w:r w:rsidRPr="00F218BF">
              <w:rPr>
                <w:b/>
                <w:sz w:val="20"/>
              </w:rPr>
              <w:t>PE</w:t>
            </w:r>
          </w:p>
        </w:tc>
        <w:tc>
          <w:tcPr>
            <w:tcW w:w="484" w:type="pct"/>
          </w:tcPr>
          <w:p w:rsidR="00C06608" w:rsidRPr="00F218BF" w:rsidRDefault="00ED76C9" w:rsidP="00E74D3A">
            <w:pPr>
              <w:rPr>
                <w:sz w:val="20"/>
              </w:rPr>
            </w:pPr>
            <w:r>
              <w:rPr>
                <w:sz w:val="20"/>
              </w:rPr>
              <w:t xml:space="preserve">LO: </w:t>
            </w:r>
            <w:r w:rsidR="008A688D">
              <w:rPr>
                <w:sz w:val="20"/>
              </w:rPr>
              <w:t>complete an orienteering activity – find five and clues.</w:t>
            </w:r>
          </w:p>
        </w:tc>
        <w:tc>
          <w:tcPr>
            <w:tcW w:w="1693" w:type="pct"/>
          </w:tcPr>
          <w:p w:rsidR="008A688D" w:rsidRDefault="008A688D" w:rsidP="006A662E">
            <w:pPr>
              <w:rPr>
                <w:rFonts w:asciiTheme="minorHAnsi" w:hAnsiTheme="minorHAnsi"/>
                <w:sz w:val="20"/>
              </w:rPr>
            </w:pPr>
            <w:r>
              <w:rPr>
                <w:rFonts w:asciiTheme="minorHAnsi" w:hAnsiTheme="minorHAnsi"/>
                <w:sz w:val="20"/>
              </w:rPr>
              <w:t>Use the following link:</w:t>
            </w:r>
          </w:p>
          <w:p w:rsidR="00ED76C9" w:rsidRDefault="008A688D" w:rsidP="006A662E">
            <w:pPr>
              <w:rPr>
                <w:rFonts w:asciiTheme="minorHAnsi" w:hAnsiTheme="minorHAnsi"/>
                <w:sz w:val="20"/>
              </w:rPr>
            </w:pPr>
            <w:hyperlink r:id="rId7" w:history="1">
              <w:r w:rsidRPr="00AF6C4A">
                <w:rPr>
                  <w:rStyle w:val="Hyperlink"/>
                  <w:rFonts w:asciiTheme="minorHAnsi" w:hAnsiTheme="minorHAnsi"/>
                  <w:sz w:val="20"/>
                </w:rPr>
                <w:t>https://navigation-games-2.gitbook.io/navigationgames/at-home-orienteering-lessons/at-home-2-find-five-and-clues</w:t>
              </w:r>
            </w:hyperlink>
            <w:r>
              <w:rPr>
                <w:rFonts w:asciiTheme="minorHAnsi" w:hAnsiTheme="minorHAnsi"/>
                <w:sz w:val="20"/>
              </w:rPr>
              <w:t>.</w:t>
            </w:r>
          </w:p>
          <w:p w:rsidR="008A688D" w:rsidRPr="006A662E" w:rsidRDefault="008A688D" w:rsidP="006A662E">
            <w:pPr>
              <w:rPr>
                <w:rFonts w:asciiTheme="minorHAnsi" w:hAnsiTheme="minorHAnsi"/>
                <w:sz w:val="20"/>
              </w:rPr>
            </w:pPr>
          </w:p>
        </w:tc>
        <w:tc>
          <w:tcPr>
            <w:tcW w:w="1428" w:type="pct"/>
          </w:tcPr>
          <w:p w:rsidR="00C06608" w:rsidRPr="006A662E" w:rsidRDefault="008A688D" w:rsidP="00610D37">
            <w:pPr>
              <w:rPr>
                <w:rFonts w:asciiTheme="minorHAnsi" w:hAnsiTheme="minorHAnsi"/>
                <w:sz w:val="20"/>
              </w:rPr>
            </w:pPr>
            <w:r>
              <w:rPr>
                <w:rFonts w:asciiTheme="minorHAnsi" w:hAnsiTheme="minorHAnsi"/>
                <w:sz w:val="20"/>
              </w:rPr>
              <w:t>Follow the step by step instructions to play ‘find five and clues’.</w:t>
            </w:r>
          </w:p>
        </w:tc>
        <w:tc>
          <w:tcPr>
            <w:tcW w:w="491" w:type="pct"/>
          </w:tcPr>
          <w:p w:rsidR="00C06608" w:rsidRPr="006A662E" w:rsidRDefault="008A688D" w:rsidP="00C06608">
            <w:pPr>
              <w:rPr>
                <w:sz w:val="20"/>
              </w:rPr>
            </w:pPr>
            <w:r>
              <w:rPr>
                <w:sz w:val="20"/>
              </w:rPr>
              <w:t>Internet, instructions.</w:t>
            </w:r>
          </w:p>
        </w:tc>
        <w:tc>
          <w:tcPr>
            <w:tcW w:w="536" w:type="pct"/>
          </w:tcPr>
          <w:p w:rsidR="00C06608" w:rsidRPr="006A662E" w:rsidRDefault="008A688D" w:rsidP="00C06608">
            <w:pPr>
              <w:rPr>
                <w:sz w:val="20"/>
              </w:rPr>
            </w:pPr>
            <w:r>
              <w:rPr>
                <w:sz w:val="20"/>
              </w:rPr>
              <w:t>Orienteering, finding, course setter, orienteer.</w:t>
            </w:r>
          </w:p>
        </w:tc>
      </w:tr>
      <w:tr w:rsidR="00610D37" w:rsidRPr="00D148D9" w:rsidTr="00105B36">
        <w:trPr>
          <w:trHeight w:val="851"/>
        </w:trPr>
        <w:tc>
          <w:tcPr>
            <w:tcW w:w="368" w:type="pct"/>
            <w:vAlign w:val="center"/>
          </w:tcPr>
          <w:p w:rsidR="00C06608" w:rsidRPr="00F218BF" w:rsidRDefault="00C06608" w:rsidP="00C06608">
            <w:pPr>
              <w:jc w:val="center"/>
              <w:rPr>
                <w:b/>
                <w:sz w:val="20"/>
              </w:rPr>
            </w:pPr>
            <w:r w:rsidRPr="00F218BF">
              <w:rPr>
                <w:b/>
                <w:sz w:val="20"/>
              </w:rPr>
              <w:t>RE</w:t>
            </w:r>
          </w:p>
        </w:tc>
        <w:tc>
          <w:tcPr>
            <w:tcW w:w="484" w:type="pct"/>
          </w:tcPr>
          <w:p w:rsidR="00C06608" w:rsidRPr="00E74D3A" w:rsidRDefault="00ED76C9" w:rsidP="00E74D3A">
            <w:pPr>
              <w:rPr>
                <w:sz w:val="20"/>
                <w:szCs w:val="20"/>
              </w:rPr>
            </w:pPr>
            <w:r w:rsidRPr="00E74D3A">
              <w:rPr>
                <w:sz w:val="20"/>
                <w:szCs w:val="20"/>
              </w:rPr>
              <w:t xml:space="preserve">LO: </w:t>
            </w:r>
            <w:r w:rsidR="00E74D3A">
              <w:rPr>
                <w:color w:val="000000"/>
                <w:sz w:val="20"/>
                <w:szCs w:val="20"/>
              </w:rPr>
              <w:t>t</w:t>
            </w:r>
            <w:r w:rsidR="00E74D3A" w:rsidRPr="00E74D3A">
              <w:rPr>
                <w:color w:val="000000"/>
                <w:sz w:val="20"/>
                <w:szCs w:val="20"/>
              </w:rPr>
              <w:t>o create a simple commentary for a baptism</w:t>
            </w:r>
          </w:p>
        </w:tc>
        <w:tc>
          <w:tcPr>
            <w:tcW w:w="1693" w:type="pct"/>
          </w:tcPr>
          <w:p w:rsidR="00E74D3A" w:rsidRDefault="00E74D3A" w:rsidP="00C06608">
            <w:pPr>
              <w:rPr>
                <w:color w:val="000000"/>
                <w:sz w:val="20"/>
                <w:szCs w:val="20"/>
              </w:rPr>
            </w:pPr>
            <w:r>
              <w:rPr>
                <w:color w:val="000000"/>
                <w:sz w:val="20"/>
                <w:szCs w:val="20"/>
              </w:rPr>
              <w:t>Watch these b</w:t>
            </w:r>
            <w:r w:rsidRPr="00E74D3A">
              <w:rPr>
                <w:color w:val="000000"/>
                <w:sz w:val="20"/>
                <w:szCs w:val="20"/>
              </w:rPr>
              <w:t>aptism clips</w:t>
            </w:r>
            <w:r w:rsidR="008A688D">
              <w:rPr>
                <w:color w:val="000000"/>
                <w:sz w:val="20"/>
                <w:szCs w:val="20"/>
              </w:rPr>
              <w:t xml:space="preserve"> with no sound</w:t>
            </w:r>
            <w:r w:rsidRPr="00E74D3A">
              <w:rPr>
                <w:color w:val="000000"/>
                <w:sz w:val="20"/>
                <w:szCs w:val="20"/>
              </w:rPr>
              <w:t xml:space="preserve">: </w:t>
            </w:r>
          </w:p>
          <w:p w:rsidR="00E74D3A" w:rsidRDefault="00E74D3A" w:rsidP="00C06608">
            <w:pPr>
              <w:rPr>
                <w:color w:val="000000"/>
                <w:sz w:val="20"/>
                <w:szCs w:val="20"/>
              </w:rPr>
            </w:pPr>
            <w:hyperlink r:id="rId8" w:history="1">
              <w:r w:rsidRPr="00AF6C4A">
                <w:rPr>
                  <w:rStyle w:val="Hyperlink"/>
                  <w:sz w:val="20"/>
                  <w:szCs w:val="20"/>
                </w:rPr>
                <w:t>http://request.org.uk</w:t>
              </w:r>
            </w:hyperlink>
            <w:r w:rsidRPr="00E74D3A">
              <w:rPr>
                <w:color w:val="000000"/>
                <w:sz w:val="20"/>
                <w:szCs w:val="20"/>
              </w:rPr>
              <w:t xml:space="preserve"> </w:t>
            </w:r>
          </w:p>
          <w:p w:rsidR="00E74D3A" w:rsidRDefault="00E74D3A" w:rsidP="00C06608">
            <w:pPr>
              <w:rPr>
                <w:color w:val="000000"/>
                <w:sz w:val="20"/>
                <w:szCs w:val="20"/>
              </w:rPr>
            </w:pPr>
            <w:r w:rsidRPr="00E74D3A">
              <w:rPr>
                <w:color w:val="000000"/>
                <w:sz w:val="20"/>
                <w:szCs w:val="20"/>
              </w:rPr>
              <w:t xml:space="preserve">Anglican baptismal service: </w:t>
            </w:r>
          </w:p>
          <w:p w:rsidR="00E74D3A" w:rsidRDefault="00E74D3A" w:rsidP="00C06608">
            <w:pPr>
              <w:rPr>
                <w:color w:val="000000"/>
                <w:sz w:val="20"/>
                <w:szCs w:val="20"/>
              </w:rPr>
            </w:pPr>
            <w:hyperlink r:id="rId9" w:history="1">
              <w:r w:rsidRPr="00AF6C4A">
                <w:rPr>
                  <w:rStyle w:val="Hyperlink"/>
                  <w:sz w:val="20"/>
                  <w:szCs w:val="20"/>
                </w:rPr>
                <w:t>http://bit.ly/1LoMqzb</w:t>
              </w:r>
            </w:hyperlink>
            <w:r w:rsidRPr="00E74D3A">
              <w:rPr>
                <w:color w:val="000000"/>
                <w:sz w:val="20"/>
                <w:szCs w:val="20"/>
              </w:rPr>
              <w:t xml:space="preserve"> </w:t>
            </w:r>
          </w:p>
          <w:p w:rsidR="00E74D3A" w:rsidRDefault="00E74D3A" w:rsidP="00C06608">
            <w:pPr>
              <w:rPr>
                <w:color w:val="000000"/>
                <w:sz w:val="20"/>
                <w:szCs w:val="20"/>
              </w:rPr>
            </w:pPr>
            <w:r w:rsidRPr="00E74D3A">
              <w:rPr>
                <w:color w:val="000000"/>
                <w:sz w:val="20"/>
                <w:szCs w:val="20"/>
              </w:rPr>
              <w:t>Some baptism prayers</w:t>
            </w:r>
            <w:r>
              <w:rPr>
                <w:color w:val="000000"/>
                <w:sz w:val="20"/>
                <w:szCs w:val="20"/>
              </w:rPr>
              <w:t>:</w:t>
            </w:r>
            <w:r w:rsidRPr="00E74D3A">
              <w:rPr>
                <w:color w:val="000000"/>
                <w:sz w:val="20"/>
                <w:szCs w:val="20"/>
              </w:rPr>
              <w:t xml:space="preserve"> </w:t>
            </w:r>
          </w:p>
          <w:p w:rsidR="008A688D" w:rsidRDefault="00E74D3A" w:rsidP="008A688D">
            <w:pPr>
              <w:rPr>
                <w:color w:val="000000"/>
                <w:sz w:val="20"/>
                <w:szCs w:val="20"/>
              </w:rPr>
            </w:pPr>
            <w:hyperlink r:id="rId10" w:history="1">
              <w:r w:rsidRPr="00AF6C4A">
                <w:rPr>
                  <w:rStyle w:val="Hyperlink"/>
                  <w:sz w:val="20"/>
                  <w:szCs w:val="20"/>
                </w:rPr>
                <w:t>http://bit.ly?1xR5bBc</w:t>
              </w:r>
            </w:hyperlink>
            <w:r w:rsidR="008A688D">
              <w:rPr>
                <w:color w:val="000000"/>
                <w:sz w:val="20"/>
                <w:szCs w:val="20"/>
              </w:rPr>
              <w:t xml:space="preserve"> </w:t>
            </w:r>
          </w:p>
          <w:p w:rsidR="008A688D" w:rsidRDefault="008A688D" w:rsidP="008A688D">
            <w:pPr>
              <w:rPr>
                <w:color w:val="000000"/>
                <w:sz w:val="20"/>
                <w:szCs w:val="20"/>
              </w:rPr>
            </w:pPr>
            <w:r>
              <w:rPr>
                <w:color w:val="000000"/>
                <w:sz w:val="20"/>
                <w:szCs w:val="20"/>
              </w:rPr>
              <w:t xml:space="preserve">Discuss </w:t>
            </w:r>
            <w:r w:rsidRPr="00E74D3A">
              <w:rPr>
                <w:color w:val="000000"/>
                <w:sz w:val="20"/>
                <w:szCs w:val="20"/>
              </w:rPr>
              <w:t xml:space="preserve">what Christians always say when they baptise a baby, or a grown-up: clue — the prayer includes the Trinity. </w:t>
            </w:r>
          </w:p>
          <w:p w:rsidR="00E74D3A" w:rsidRPr="00E74D3A" w:rsidRDefault="008A688D" w:rsidP="008A688D">
            <w:pPr>
              <w:rPr>
                <w:color w:val="000000"/>
                <w:sz w:val="20"/>
                <w:szCs w:val="20"/>
              </w:rPr>
            </w:pPr>
            <w:r w:rsidRPr="00E74D3A">
              <w:rPr>
                <w:color w:val="000000"/>
                <w:sz w:val="20"/>
                <w:szCs w:val="20"/>
              </w:rPr>
              <w:t>Christians are baptised with water in the name of God the Father, Son and Holy Spirit, to join the Christian community.</w:t>
            </w:r>
          </w:p>
        </w:tc>
        <w:tc>
          <w:tcPr>
            <w:tcW w:w="1428" w:type="pct"/>
          </w:tcPr>
          <w:p w:rsidR="00C06608" w:rsidRPr="00E74D3A" w:rsidRDefault="008A688D" w:rsidP="008A688D">
            <w:pPr>
              <w:rPr>
                <w:sz w:val="20"/>
                <w:szCs w:val="20"/>
              </w:rPr>
            </w:pPr>
            <w:r>
              <w:rPr>
                <w:color w:val="000000"/>
                <w:sz w:val="20"/>
                <w:szCs w:val="20"/>
              </w:rPr>
              <w:t>C</w:t>
            </w:r>
            <w:r w:rsidR="00E74D3A" w:rsidRPr="00E74D3A">
              <w:rPr>
                <w:color w:val="000000"/>
                <w:sz w:val="20"/>
                <w:szCs w:val="20"/>
              </w:rPr>
              <w:t>reate a simple commentary, then listen to the real commentary, comparing notes.</w:t>
            </w:r>
          </w:p>
        </w:tc>
        <w:tc>
          <w:tcPr>
            <w:tcW w:w="491" w:type="pct"/>
          </w:tcPr>
          <w:p w:rsidR="00C06608" w:rsidRPr="00610D37" w:rsidRDefault="008A688D" w:rsidP="00C06608">
            <w:pPr>
              <w:rPr>
                <w:sz w:val="20"/>
                <w:szCs w:val="20"/>
              </w:rPr>
            </w:pPr>
            <w:r>
              <w:rPr>
                <w:sz w:val="20"/>
                <w:szCs w:val="20"/>
              </w:rPr>
              <w:t>Videos</w:t>
            </w:r>
          </w:p>
        </w:tc>
        <w:tc>
          <w:tcPr>
            <w:tcW w:w="536" w:type="pct"/>
          </w:tcPr>
          <w:p w:rsidR="00C06608" w:rsidRPr="00610D37" w:rsidRDefault="008A688D" w:rsidP="00C06608">
            <w:pPr>
              <w:rPr>
                <w:sz w:val="20"/>
                <w:szCs w:val="20"/>
              </w:rPr>
            </w:pPr>
            <w:r>
              <w:rPr>
                <w:sz w:val="20"/>
                <w:szCs w:val="20"/>
              </w:rPr>
              <w:t>Baptism, trinity, prayer, Christian community.</w:t>
            </w:r>
          </w:p>
        </w:tc>
      </w:tr>
      <w:tr w:rsidR="00610D37" w:rsidRPr="00D148D9" w:rsidTr="00105B36">
        <w:trPr>
          <w:trHeight w:val="1001"/>
        </w:trPr>
        <w:tc>
          <w:tcPr>
            <w:tcW w:w="368" w:type="pct"/>
            <w:vAlign w:val="center"/>
          </w:tcPr>
          <w:p w:rsidR="00C06608" w:rsidRPr="00F218BF" w:rsidRDefault="00C06608" w:rsidP="00C06608">
            <w:pPr>
              <w:jc w:val="center"/>
              <w:rPr>
                <w:b/>
                <w:sz w:val="20"/>
              </w:rPr>
            </w:pPr>
            <w:r w:rsidRPr="00F218BF">
              <w:rPr>
                <w:b/>
                <w:sz w:val="20"/>
              </w:rPr>
              <w:t>Music</w:t>
            </w:r>
          </w:p>
        </w:tc>
        <w:tc>
          <w:tcPr>
            <w:tcW w:w="484" w:type="pct"/>
          </w:tcPr>
          <w:p w:rsidR="00C06608" w:rsidRPr="00ED76C9" w:rsidRDefault="00ED76C9" w:rsidP="00C06608">
            <w:pPr>
              <w:rPr>
                <w:sz w:val="20"/>
                <w:szCs w:val="20"/>
              </w:rPr>
            </w:pPr>
            <w:r w:rsidRPr="00ED76C9">
              <w:rPr>
                <w:sz w:val="20"/>
                <w:szCs w:val="20"/>
              </w:rPr>
              <w:t>LO: to use body percussion to accompany a song.</w:t>
            </w:r>
          </w:p>
        </w:tc>
        <w:tc>
          <w:tcPr>
            <w:tcW w:w="1693" w:type="pct"/>
          </w:tcPr>
          <w:p w:rsidR="00ED76C9" w:rsidRPr="00E74D3A" w:rsidRDefault="00ED76C9" w:rsidP="00C06608">
            <w:pPr>
              <w:rPr>
                <w:rFonts w:asciiTheme="minorHAnsi" w:hAnsiTheme="minorHAnsi"/>
                <w:sz w:val="20"/>
                <w:szCs w:val="20"/>
              </w:rPr>
            </w:pPr>
            <w:r w:rsidRPr="00E74D3A">
              <w:rPr>
                <w:rFonts w:asciiTheme="minorHAnsi" w:hAnsiTheme="minorHAnsi"/>
                <w:sz w:val="20"/>
                <w:szCs w:val="20"/>
              </w:rPr>
              <w:t>Watch the sleigh ride video:</w:t>
            </w:r>
          </w:p>
          <w:p w:rsidR="00C06608" w:rsidRPr="00E74D3A" w:rsidRDefault="00ED76C9" w:rsidP="00C06608">
            <w:pPr>
              <w:rPr>
                <w:rFonts w:asciiTheme="minorHAnsi" w:hAnsiTheme="minorHAnsi"/>
                <w:sz w:val="20"/>
                <w:szCs w:val="20"/>
              </w:rPr>
            </w:pPr>
            <w:r w:rsidRPr="00E74D3A">
              <w:rPr>
                <w:rFonts w:asciiTheme="minorHAnsi" w:hAnsiTheme="minorHAnsi"/>
                <w:sz w:val="20"/>
                <w:szCs w:val="20"/>
              </w:rPr>
              <w:br/>
            </w:r>
            <w:r w:rsidRPr="00E74D3A">
              <w:rPr>
                <w:rFonts w:asciiTheme="minorHAnsi" w:hAnsiTheme="minorHAnsi"/>
                <w:color w:val="0000EE"/>
                <w:sz w:val="20"/>
                <w:szCs w:val="20"/>
                <w:u w:val="single"/>
                <w:shd w:val="clear" w:color="auto" w:fill="FFFFFF"/>
              </w:rPr>
              <w:t>https://www.youtube.com/watch?v=yK-LnNql2bw</w:t>
            </w:r>
          </w:p>
        </w:tc>
        <w:tc>
          <w:tcPr>
            <w:tcW w:w="1428" w:type="pct"/>
          </w:tcPr>
          <w:p w:rsidR="00C06608" w:rsidRPr="00E74D3A" w:rsidRDefault="00ED76C9" w:rsidP="00E74D3A">
            <w:pPr>
              <w:shd w:val="clear" w:color="auto" w:fill="FFFFFF"/>
              <w:textAlignment w:val="baseline"/>
              <w:rPr>
                <w:rFonts w:asciiTheme="minorHAnsi" w:hAnsiTheme="minorHAnsi"/>
                <w:color w:val="000000"/>
                <w:sz w:val="20"/>
                <w:szCs w:val="20"/>
              </w:rPr>
            </w:pPr>
            <w:r w:rsidRPr="00E74D3A">
              <w:rPr>
                <w:rFonts w:asciiTheme="minorHAnsi" w:hAnsiTheme="minorHAnsi"/>
                <w:color w:val="000000"/>
                <w:sz w:val="20"/>
                <w:szCs w:val="20"/>
              </w:rPr>
              <w:t xml:space="preserve">Make up your own </w:t>
            </w:r>
            <w:r w:rsidR="00E74D3A" w:rsidRPr="00E74D3A">
              <w:rPr>
                <w:rFonts w:asciiTheme="minorHAnsi" w:hAnsiTheme="minorHAnsi"/>
                <w:color w:val="000000"/>
                <w:sz w:val="20"/>
                <w:szCs w:val="20"/>
              </w:rPr>
              <w:t xml:space="preserve">cup pattern to this song. </w:t>
            </w:r>
          </w:p>
          <w:p w:rsidR="00E74D3A" w:rsidRPr="00E74D3A" w:rsidRDefault="00E74D3A" w:rsidP="00E74D3A">
            <w:pPr>
              <w:shd w:val="clear" w:color="auto" w:fill="FFFFFF"/>
              <w:textAlignment w:val="baseline"/>
              <w:rPr>
                <w:rFonts w:asciiTheme="minorHAnsi" w:hAnsiTheme="minorHAnsi"/>
                <w:color w:val="000000"/>
                <w:sz w:val="20"/>
                <w:szCs w:val="20"/>
              </w:rPr>
            </w:pPr>
          </w:p>
          <w:p w:rsidR="00E74D3A" w:rsidRPr="00E74D3A" w:rsidRDefault="00E74D3A" w:rsidP="00E74D3A">
            <w:pPr>
              <w:shd w:val="clear" w:color="auto" w:fill="FFFFFF"/>
              <w:textAlignment w:val="baseline"/>
              <w:rPr>
                <w:rFonts w:asciiTheme="minorHAnsi" w:hAnsiTheme="minorHAnsi"/>
                <w:color w:val="000000"/>
                <w:sz w:val="20"/>
                <w:szCs w:val="20"/>
              </w:rPr>
            </w:pPr>
            <w:r w:rsidRPr="00E74D3A">
              <w:rPr>
                <w:rFonts w:asciiTheme="minorHAnsi" w:hAnsiTheme="minorHAnsi"/>
                <w:color w:val="000000"/>
                <w:sz w:val="20"/>
                <w:szCs w:val="20"/>
              </w:rPr>
              <w:t xml:space="preserve">Follow this by </w:t>
            </w:r>
            <w:r>
              <w:rPr>
                <w:rFonts w:asciiTheme="minorHAnsi" w:hAnsiTheme="minorHAnsi"/>
                <w:color w:val="000000"/>
                <w:sz w:val="20"/>
                <w:szCs w:val="20"/>
              </w:rPr>
              <w:t>adding some body percussion to:</w:t>
            </w:r>
            <w:hyperlink r:id="rId11" w:history="1">
              <w:r w:rsidRPr="00AF6C4A">
                <w:rPr>
                  <w:rStyle w:val="Hyperlink"/>
                  <w:rFonts w:asciiTheme="minorHAnsi" w:hAnsiTheme="minorHAnsi" w:cs="Arial"/>
                  <w:sz w:val="20"/>
                  <w:szCs w:val="20"/>
                  <w:bdr w:val="none" w:sz="0" w:space="0" w:color="auto" w:frame="1"/>
                  <w:shd w:val="clear" w:color="auto" w:fill="FFFFFF"/>
                </w:rPr>
                <w:br/>
                <w:t>https://www.youtube.com/watch?v=iOB1k2XBV0c</w:t>
              </w:r>
            </w:hyperlink>
            <w:r w:rsidRPr="00E74D3A">
              <w:rPr>
                <w:rFonts w:asciiTheme="minorHAnsi" w:hAnsiTheme="minorHAnsi" w:cs="Arial"/>
                <w:color w:val="000000"/>
                <w:sz w:val="20"/>
                <w:szCs w:val="20"/>
                <w:shd w:val="clear" w:color="auto" w:fill="FFFFFF"/>
              </w:rPr>
              <w:t> </w:t>
            </w:r>
          </w:p>
        </w:tc>
        <w:tc>
          <w:tcPr>
            <w:tcW w:w="491" w:type="pct"/>
          </w:tcPr>
          <w:p w:rsidR="00C06608" w:rsidRPr="00ED76C9" w:rsidRDefault="00ED76C9" w:rsidP="00C06608">
            <w:pPr>
              <w:rPr>
                <w:sz w:val="20"/>
                <w:szCs w:val="20"/>
              </w:rPr>
            </w:pPr>
            <w:r w:rsidRPr="00ED76C9">
              <w:rPr>
                <w:sz w:val="20"/>
                <w:szCs w:val="20"/>
              </w:rPr>
              <w:t>Video</w:t>
            </w:r>
            <w:r w:rsidR="00E74D3A">
              <w:rPr>
                <w:sz w:val="20"/>
                <w:szCs w:val="20"/>
              </w:rPr>
              <w:t>s</w:t>
            </w:r>
          </w:p>
        </w:tc>
        <w:tc>
          <w:tcPr>
            <w:tcW w:w="536" w:type="pct"/>
          </w:tcPr>
          <w:p w:rsidR="00C06608" w:rsidRPr="00ED76C9" w:rsidRDefault="00ED76C9" w:rsidP="00C06608">
            <w:pPr>
              <w:rPr>
                <w:sz w:val="20"/>
                <w:szCs w:val="20"/>
              </w:rPr>
            </w:pPr>
            <w:r w:rsidRPr="00ED76C9">
              <w:rPr>
                <w:sz w:val="20"/>
                <w:szCs w:val="20"/>
              </w:rPr>
              <w:t>Body percussion</w:t>
            </w:r>
            <w:r w:rsidR="00E74D3A">
              <w:rPr>
                <w:sz w:val="20"/>
                <w:szCs w:val="20"/>
              </w:rPr>
              <w:t>, cup pattern</w:t>
            </w:r>
            <w:r w:rsidRPr="00ED76C9">
              <w:rPr>
                <w:sz w:val="20"/>
                <w:szCs w:val="20"/>
              </w:rPr>
              <w:t>.</w:t>
            </w:r>
          </w:p>
        </w:tc>
      </w:tr>
      <w:tr w:rsidR="00610D37" w:rsidRPr="00D148D9" w:rsidTr="00105B36">
        <w:trPr>
          <w:trHeight w:val="1274"/>
        </w:trPr>
        <w:tc>
          <w:tcPr>
            <w:tcW w:w="368" w:type="pct"/>
            <w:vAlign w:val="center"/>
          </w:tcPr>
          <w:p w:rsidR="00C06608" w:rsidRPr="00F218BF" w:rsidRDefault="00C06608" w:rsidP="00C06608">
            <w:pPr>
              <w:jc w:val="center"/>
              <w:rPr>
                <w:b/>
                <w:sz w:val="20"/>
              </w:rPr>
            </w:pPr>
            <w:r w:rsidRPr="00F218BF">
              <w:rPr>
                <w:b/>
                <w:sz w:val="20"/>
              </w:rPr>
              <w:t>French</w:t>
            </w:r>
          </w:p>
        </w:tc>
        <w:tc>
          <w:tcPr>
            <w:tcW w:w="484" w:type="pct"/>
          </w:tcPr>
          <w:p w:rsidR="00C06608" w:rsidRPr="008E527F" w:rsidRDefault="00105B36" w:rsidP="00E74D3A">
            <w:pPr>
              <w:rPr>
                <w:sz w:val="20"/>
                <w:szCs w:val="20"/>
              </w:rPr>
            </w:pPr>
            <w:r>
              <w:rPr>
                <w:sz w:val="20"/>
                <w:szCs w:val="20"/>
              </w:rPr>
              <w:t xml:space="preserve">LO: to </w:t>
            </w:r>
            <w:r w:rsidR="00E74D3A">
              <w:rPr>
                <w:sz w:val="20"/>
                <w:szCs w:val="20"/>
              </w:rPr>
              <w:t>recognise pencil case objects.</w:t>
            </w:r>
          </w:p>
        </w:tc>
        <w:tc>
          <w:tcPr>
            <w:tcW w:w="1693" w:type="pct"/>
          </w:tcPr>
          <w:p w:rsidR="00E74D3A" w:rsidRPr="008E527F" w:rsidRDefault="00E74D3A" w:rsidP="00C06608">
            <w:pPr>
              <w:rPr>
                <w:sz w:val="20"/>
                <w:szCs w:val="20"/>
              </w:rPr>
            </w:pPr>
            <w:r>
              <w:rPr>
                <w:sz w:val="20"/>
                <w:szCs w:val="20"/>
              </w:rPr>
              <w:t>Use the PowerPoint to learn the French words for familiar pencil case items: pen, pencil, ruler, rubber, felt tips, glue stick.</w:t>
            </w:r>
          </w:p>
        </w:tc>
        <w:tc>
          <w:tcPr>
            <w:tcW w:w="1428" w:type="pct"/>
          </w:tcPr>
          <w:p w:rsidR="00105B36" w:rsidRPr="008E527F" w:rsidRDefault="00E74D3A" w:rsidP="00C06608">
            <w:pPr>
              <w:rPr>
                <w:sz w:val="20"/>
                <w:szCs w:val="20"/>
              </w:rPr>
            </w:pPr>
            <w:r>
              <w:rPr>
                <w:sz w:val="20"/>
                <w:szCs w:val="20"/>
              </w:rPr>
              <w:t xml:space="preserve">Try recalling the French pencil case items by completing the upside down recognition activity. </w:t>
            </w:r>
          </w:p>
        </w:tc>
        <w:tc>
          <w:tcPr>
            <w:tcW w:w="491" w:type="pct"/>
          </w:tcPr>
          <w:p w:rsidR="00C06608" w:rsidRPr="008E527F" w:rsidRDefault="00E74D3A" w:rsidP="00610D37">
            <w:pPr>
              <w:rPr>
                <w:sz w:val="20"/>
                <w:szCs w:val="20"/>
              </w:rPr>
            </w:pPr>
            <w:r>
              <w:rPr>
                <w:sz w:val="20"/>
                <w:szCs w:val="20"/>
              </w:rPr>
              <w:t>PowerPoint.</w:t>
            </w:r>
          </w:p>
        </w:tc>
        <w:tc>
          <w:tcPr>
            <w:tcW w:w="536" w:type="pct"/>
          </w:tcPr>
          <w:p w:rsidR="00C06608" w:rsidRPr="008E527F" w:rsidRDefault="00E74D3A" w:rsidP="00C06608">
            <w:pPr>
              <w:rPr>
                <w:sz w:val="20"/>
                <w:szCs w:val="20"/>
              </w:rPr>
            </w:pPr>
            <w:proofErr w:type="spellStart"/>
            <w:r>
              <w:rPr>
                <w:sz w:val="20"/>
                <w:szCs w:val="20"/>
              </w:rPr>
              <w:t>Trousse</w:t>
            </w:r>
            <w:proofErr w:type="spellEnd"/>
            <w:r>
              <w:rPr>
                <w:sz w:val="20"/>
                <w:szCs w:val="20"/>
              </w:rPr>
              <w:t xml:space="preserve">, </w:t>
            </w:r>
            <w:proofErr w:type="spellStart"/>
            <w:r>
              <w:rPr>
                <w:sz w:val="20"/>
                <w:szCs w:val="20"/>
              </w:rPr>
              <w:t>stylo</w:t>
            </w:r>
            <w:proofErr w:type="spellEnd"/>
            <w:r>
              <w:rPr>
                <w:sz w:val="20"/>
                <w:szCs w:val="20"/>
              </w:rPr>
              <w:t xml:space="preserve">, crayon, </w:t>
            </w:r>
            <w:proofErr w:type="spellStart"/>
            <w:r>
              <w:rPr>
                <w:sz w:val="20"/>
                <w:szCs w:val="20"/>
              </w:rPr>
              <w:t>gomme</w:t>
            </w:r>
            <w:proofErr w:type="spellEnd"/>
            <w:r>
              <w:rPr>
                <w:sz w:val="20"/>
                <w:szCs w:val="20"/>
              </w:rPr>
              <w:t xml:space="preserve">, </w:t>
            </w:r>
            <w:proofErr w:type="spellStart"/>
            <w:r>
              <w:rPr>
                <w:sz w:val="20"/>
                <w:szCs w:val="20"/>
              </w:rPr>
              <w:t>regle</w:t>
            </w:r>
            <w:proofErr w:type="spellEnd"/>
            <w:r>
              <w:rPr>
                <w:sz w:val="20"/>
                <w:szCs w:val="20"/>
              </w:rPr>
              <w:t xml:space="preserve">, baton de </w:t>
            </w:r>
            <w:proofErr w:type="spellStart"/>
            <w:r>
              <w:rPr>
                <w:sz w:val="20"/>
                <w:szCs w:val="20"/>
              </w:rPr>
              <w:t>colle</w:t>
            </w:r>
            <w:proofErr w:type="spellEnd"/>
            <w:r>
              <w:rPr>
                <w:sz w:val="20"/>
                <w:szCs w:val="20"/>
              </w:rPr>
              <w:t>.</w:t>
            </w:r>
          </w:p>
        </w:tc>
      </w:tr>
    </w:tbl>
    <w:p w:rsidR="00712F5B" w:rsidRDefault="00712F5B"/>
    <w:sectPr w:rsidR="00712F5B" w:rsidSect="00736BC7">
      <w:pgSz w:w="16838" w:h="11906"/>
      <w:pgMar w:top="426" w:right="720" w:bottom="284"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D29D6"/>
    <w:multiLevelType w:val="hybridMultilevel"/>
    <w:tmpl w:val="6A86F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4E40E0"/>
    <w:multiLevelType w:val="hybridMultilevel"/>
    <w:tmpl w:val="8D7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BF2CA4"/>
    <w:multiLevelType w:val="hybridMultilevel"/>
    <w:tmpl w:val="23D28F3C"/>
    <w:lvl w:ilvl="0" w:tplc="D4A8AFA6">
      <w:start w:val="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024C84"/>
    <w:multiLevelType w:val="hybridMultilevel"/>
    <w:tmpl w:val="58A8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5B"/>
    <w:rsid w:val="00011599"/>
    <w:rsid w:val="000E46A8"/>
    <w:rsid w:val="000F346B"/>
    <w:rsid w:val="00105B36"/>
    <w:rsid w:val="0013015D"/>
    <w:rsid w:val="0029555A"/>
    <w:rsid w:val="002C0B4A"/>
    <w:rsid w:val="003F6148"/>
    <w:rsid w:val="00511F6C"/>
    <w:rsid w:val="00610D37"/>
    <w:rsid w:val="006A662E"/>
    <w:rsid w:val="00712F5B"/>
    <w:rsid w:val="00736BC7"/>
    <w:rsid w:val="00741C68"/>
    <w:rsid w:val="008A688D"/>
    <w:rsid w:val="008D71E2"/>
    <w:rsid w:val="008E527F"/>
    <w:rsid w:val="00904353"/>
    <w:rsid w:val="00945A0A"/>
    <w:rsid w:val="00A26C4B"/>
    <w:rsid w:val="00AC7CF0"/>
    <w:rsid w:val="00AD1AEC"/>
    <w:rsid w:val="00AE280D"/>
    <w:rsid w:val="00C06608"/>
    <w:rsid w:val="00D148D9"/>
    <w:rsid w:val="00D34CD1"/>
    <w:rsid w:val="00E22D22"/>
    <w:rsid w:val="00E74D3A"/>
    <w:rsid w:val="00E8571D"/>
    <w:rsid w:val="00ED76C9"/>
    <w:rsid w:val="00F218BF"/>
    <w:rsid w:val="00F52C57"/>
    <w:rsid w:val="00FF5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CD92"/>
  <w15:docId w15:val="{D1082B4C-E215-48A6-A3D0-68B86F7B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AA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7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E8571D"/>
    <w:rPr>
      <w:color w:val="0563C1" w:themeColor="hyperlink"/>
      <w:u w:val="single"/>
    </w:rPr>
  </w:style>
  <w:style w:type="paragraph" w:styleId="ListParagraph">
    <w:name w:val="List Paragraph"/>
    <w:basedOn w:val="Normal"/>
    <w:uiPriority w:val="34"/>
    <w:qFormat/>
    <w:rsid w:val="00E8571D"/>
    <w:pPr>
      <w:spacing w:after="200" w:line="240" w:lineRule="auto"/>
      <w:ind w:left="720"/>
      <w:contextualSpacing/>
    </w:pPr>
    <w:rPr>
      <w:rFonts w:asciiTheme="minorHAnsi" w:eastAsiaTheme="minorEastAsia" w:hAnsiTheme="minorHAnsi" w:cstheme="minorBidi"/>
      <w:sz w:val="24"/>
      <w:szCs w:val="24"/>
      <w:lang w:val="en-US" w:eastAsia="ja-JP"/>
    </w:rPr>
  </w:style>
  <w:style w:type="character" w:styleId="Emphasis">
    <w:name w:val="Emphasis"/>
    <w:basedOn w:val="DefaultParagraphFont"/>
    <w:uiPriority w:val="20"/>
    <w:qFormat/>
    <w:rsid w:val="006A66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38022">
      <w:bodyDiv w:val="1"/>
      <w:marLeft w:val="0"/>
      <w:marRight w:val="0"/>
      <w:marTop w:val="0"/>
      <w:marBottom w:val="0"/>
      <w:divBdr>
        <w:top w:val="none" w:sz="0" w:space="0" w:color="auto"/>
        <w:left w:val="none" w:sz="0" w:space="0" w:color="auto"/>
        <w:bottom w:val="none" w:sz="0" w:space="0" w:color="auto"/>
        <w:right w:val="none" w:sz="0" w:space="0" w:color="auto"/>
      </w:divBdr>
    </w:div>
    <w:div w:id="1216621408">
      <w:bodyDiv w:val="1"/>
      <w:marLeft w:val="0"/>
      <w:marRight w:val="0"/>
      <w:marTop w:val="0"/>
      <w:marBottom w:val="0"/>
      <w:divBdr>
        <w:top w:val="none" w:sz="0" w:space="0" w:color="auto"/>
        <w:left w:val="none" w:sz="0" w:space="0" w:color="auto"/>
        <w:bottom w:val="none" w:sz="0" w:space="0" w:color="auto"/>
        <w:right w:val="none" w:sz="0" w:space="0" w:color="auto"/>
      </w:divBdr>
      <w:divsChild>
        <w:div w:id="2010860467">
          <w:marLeft w:val="0"/>
          <w:marRight w:val="0"/>
          <w:marTop w:val="0"/>
          <w:marBottom w:val="0"/>
          <w:divBdr>
            <w:top w:val="none" w:sz="0" w:space="0" w:color="auto"/>
            <w:left w:val="none" w:sz="0" w:space="0" w:color="auto"/>
            <w:bottom w:val="none" w:sz="0" w:space="0" w:color="auto"/>
            <w:right w:val="none" w:sz="0" w:space="0" w:color="auto"/>
          </w:divBdr>
        </w:div>
        <w:div w:id="861553804">
          <w:marLeft w:val="0"/>
          <w:marRight w:val="0"/>
          <w:marTop w:val="0"/>
          <w:marBottom w:val="0"/>
          <w:divBdr>
            <w:top w:val="none" w:sz="0" w:space="0" w:color="auto"/>
            <w:left w:val="none" w:sz="0" w:space="0" w:color="auto"/>
            <w:bottom w:val="none" w:sz="0" w:space="0" w:color="auto"/>
            <w:right w:val="none" w:sz="0" w:space="0" w:color="auto"/>
          </w:divBdr>
        </w:div>
      </w:divsChild>
    </w:div>
    <w:div w:id="1308437036">
      <w:bodyDiv w:val="1"/>
      <w:marLeft w:val="0"/>
      <w:marRight w:val="0"/>
      <w:marTop w:val="0"/>
      <w:marBottom w:val="0"/>
      <w:divBdr>
        <w:top w:val="none" w:sz="0" w:space="0" w:color="auto"/>
        <w:left w:val="none" w:sz="0" w:space="0" w:color="auto"/>
        <w:bottom w:val="none" w:sz="0" w:space="0" w:color="auto"/>
        <w:right w:val="none" w:sz="0" w:space="0" w:color="auto"/>
      </w:divBdr>
      <w:divsChild>
        <w:div w:id="2143301944">
          <w:marLeft w:val="0"/>
          <w:marRight w:val="0"/>
          <w:marTop w:val="0"/>
          <w:marBottom w:val="0"/>
          <w:divBdr>
            <w:top w:val="none" w:sz="0" w:space="0" w:color="auto"/>
            <w:left w:val="none" w:sz="0" w:space="0" w:color="auto"/>
            <w:bottom w:val="none" w:sz="0" w:space="0" w:color="auto"/>
            <w:right w:val="none" w:sz="0" w:space="0" w:color="auto"/>
          </w:divBdr>
        </w:div>
        <w:div w:id="1422095179">
          <w:marLeft w:val="0"/>
          <w:marRight w:val="0"/>
          <w:marTop w:val="0"/>
          <w:marBottom w:val="0"/>
          <w:divBdr>
            <w:top w:val="none" w:sz="0" w:space="0" w:color="auto"/>
            <w:left w:val="none" w:sz="0" w:space="0" w:color="auto"/>
            <w:bottom w:val="none" w:sz="0" w:space="0" w:color="auto"/>
            <w:right w:val="none" w:sz="0" w:space="0" w:color="auto"/>
          </w:divBdr>
        </w:div>
      </w:divsChild>
    </w:div>
    <w:div w:id="1808736747">
      <w:bodyDiv w:val="1"/>
      <w:marLeft w:val="0"/>
      <w:marRight w:val="0"/>
      <w:marTop w:val="0"/>
      <w:marBottom w:val="0"/>
      <w:divBdr>
        <w:top w:val="none" w:sz="0" w:space="0" w:color="auto"/>
        <w:left w:val="none" w:sz="0" w:space="0" w:color="auto"/>
        <w:bottom w:val="none" w:sz="0" w:space="0" w:color="auto"/>
        <w:right w:val="none" w:sz="0" w:space="0" w:color="auto"/>
      </w:divBdr>
      <w:divsChild>
        <w:div w:id="2060474055">
          <w:marLeft w:val="0"/>
          <w:marRight w:val="0"/>
          <w:marTop w:val="0"/>
          <w:marBottom w:val="0"/>
          <w:divBdr>
            <w:top w:val="none" w:sz="0" w:space="0" w:color="auto"/>
            <w:left w:val="none" w:sz="0" w:space="0" w:color="auto"/>
            <w:bottom w:val="none" w:sz="0" w:space="0" w:color="auto"/>
            <w:right w:val="none" w:sz="0" w:space="0" w:color="auto"/>
          </w:divBdr>
        </w:div>
        <w:div w:id="754978285">
          <w:marLeft w:val="0"/>
          <w:marRight w:val="0"/>
          <w:marTop w:val="0"/>
          <w:marBottom w:val="0"/>
          <w:divBdr>
            <w:top w:val="none" w:sz="0" w:space="0" w:color="auto"/>
            <w:left w:val="none" w:sz="0" w:space="0" w:color="auto"/>
            <w:bottom w:val="none" w:sz="0" w:space="0" w:color="auto"/>
            <w:right w:val="none" w:sz="0" w:space="0" w:color="auto"/>
          </w:divBdr>
        </w:div>
        <w:div w:id="916867426">
          <w:marLeft w:val="0"/>
          <w:marRight w:val="0"/>
          <w:marTop w:val="0"/>
          <w:marBottom w:val="0"/>
          <w:divBdr>
            <w:top w:val="none" w:sz="0" w:space="0" w:color="auto"/>
            <w:left w:val="none" w:sz="0" w:space="0" w:color="auto"/>
            <w:bottom w:val="none" w:sz="0" w:space="0" w:color="auto"/>
            <w:right w:val="none" w:sz="0" w:space="0" w:color="auto"/>
          </w:divBdr>
        </w:div>
        <w:div w:id="1232034690">
          <w:marLeft w:val="0"/>
          <w:marRight w:val="0"/>
          <w:marTop w:val="0"/>
          <w:marBottom w:val="0"/>
          <w:divBdr>
            <w:top w:val="none" w:sz="0" w:space="0" w:color="auto"/>
            <w:left w:val="none" w:sz="0" w:space="0" w:color="auto"/>
            <w:bottom w:val="none" w:sz="0" w:space="0" w:color="auto"/>
            <w:right w:val="none" w:sz="0" w:space="0" w:color="auto"/>
          </w:divBdr>
        </w:div>
        <w:div w:id="796991151">
          <w:marLeft w:val="0"/>
          <w:marRight w:val="0"/>
          <w:marTop w:val="0"/>
          <w:marBottom w:val="0"/>
          <w:divBdr>
            <w:top w:val="none" w:sz="0" w:space="0" w:color="auto"/>
            <w:left w:val="none" w:sz="0" w:space="0" w:color="auto"/>
            <w:bottom w:val="none" w:sz="0" w:space="0" w:color="auto"/>
            <w:right w:val="none" w:sz="0" w:space="0" w:color="auto"/>
          </w:divBdr>
        </w:div>
        <w:div w:id="6346041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quest.org.uk"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navigation-games-2.gitbook.io/navigationgames/at-home-orienteering-lessons/at-home-2-find-five-and-clues"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iOB1k2XBV0c" TargetMode="External"/><Relationship Id="rId5" Type="http://schemas.openxmlformats.org/officeDocument/2006/relationships/settings" Target="settings.xml"/><Relationship Id="rId10" Type="http://schemas.openxmlformats.org/officeDocument/2006/relationships/hyperlink" Target="http://bit.ly?1xR5bBc" TargetMode="External"/><Relationship Id="rId4" Type="http://schemas.openxmlformats.org/officeDocument/2006/relationships/styles" Target="styles.xml"/><Relationship Id="rId9" Type="http://schemas.openxmlformats.org/officeDocument/2006/relationships/hyperlink" Target="http://bit.ly/1LoMqz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I6H6H1GLaYWad2TKuhkvoaoBcQ==">AMUW2mVE1I1kwY8JiaClhAUvMRFMFq0Ka3sKXBDMu9//fDfjX5ECZPMPi3sJIQ6N03Kn7nYd6S1Z58zUB4MysKL85YZB87TUJZJRwF01yPNW48ibDz5eFPiVjDYFwmRe414/I4IEb7pf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D1FF6B4-F813-44FF-AC31-F61AFD920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Donia Mercer</dc:creator>
  <cp:lastModifiedBy>Kirsty Anderton</cp:lastModifiedBy>
  <cp:revision>3</cp:revision>
  <dcterms:created xsi:type="dcterms:W3CDTF">2020-11-29T17:00:00Z</dcterms:created>
  <dcterms:modified xsi:type="dcterms:W3CDTF">2020-11-29T17:29:00Z</dcterms:modified>
</cp:coreProperties>
</file>